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ua91dfr733wh" w:id="0"/>
      <w:bookmarkEnd w:id="0"/>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На основу члана 13. Закона о подстицајима у пољопривреди и руралном развоју (''Службени гласник Републике Србије '' бр. 10/13, 142/14, 103/15, 101/16, 35/2023. 92/2023 и 94/2024), члана 52. Закона о локалној самоуправи (''Службени гласник '' број 129/2007, 83/2014-др.закон, 101/16-др.закон, 47/2018 и 111/2021-др.закон) и члана 85. Статута општине Александровац (''Службени лист општине Александровац'' број 2/19),</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Одлуке о буџету општине Александровац за 2026. годину (''Службени лист општине Александровац'' број 31/25 и 7/26), сагласности Министарства пољопривреде, шумарства и водопривреде број 001834708 2026 14840 007 001 000 001 од 1. априла 2026. године, Програма подршке за спровођење пољопривредне политике и политике руралног развоја општине Александровац за 2026.годину, број 020-286/2026-01 од 8. априла 2026.године</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(''Службени лист општине Александровац'' број 7/26), начелник Општинске управе општине Александровац доноси</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nsofo87a8tol" w:id="1"/>
      <w:bookmarkEnd w:id="1"/>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ПРАВИЛНИК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за доделу бесповратних средстава за инвестиције реализоване у оквиру мере 101 Инвестиције у физичку имовину пољопривредних газдинстава у 2026. години на територији општине Александровац</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ind w:left="567" w:right="567" w:firstLine="0"/>
        <w:rP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Опште одредбе</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w:t>
      </w:r>
      <w:r w:rsidDel="00000000" w:rsidR="00000000" w:rsidRPr="00000000">
        <w:rPr>
          <w:rtl w:val="0"/>
        </w:rPr>
      </w:r>
    </w:p>
    <w:p w:rsidR="00000000" w:rsidDel="00000000" w:rsidP="00000000" w:rsidRDefault="00000000" w:rsidRPr="00000000" w14:paraId="0000000A">
      <w:pPr>
        <w:ind w:left="567" w:right="567" w:firstLine="0"/>
        <w:jc w:val="both"/>
        <w:rP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dea98la1z26x" w:id="2"/>
      <w:bookmarkEnd w:id="2"/>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Правилником о додели бесповратних средстава за инвестиције у физичку имовину пољопривредних газдинстава у 2026. години на територији општине Александровац (у даљем тексту: Правилник) прописују се намена бесповратних средстава, корисници, обавезна документација, поступак додељивања бесповратних средстава, поступање с непотпуним пријавама, критеријуми за доделу средстава, обавезе корисника средстава и друга питања значајна за реализацију дела мере 101 из Програма подршке за спровођење пољопривредне политике и политике руралног развоја за општину Александровац за 2026. годину: Инвестиције у физичку имовину пољопривредних газдинстава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за сектор млеко, шифре инвестиција: 101.1.3., 101.1.4., 101.1.5., 101.1.6., 101.1.7., 101.1.8., 101.1.9., 101.1.10., 101.1.11., 101.1.12., 101.1.13., 101.1.14., 101.1.15., 101.1.16., 101.1.17, за сектор месо, шифре инвестиција: 101.2.3., 101.2.5,. 101.2.6., 101.2.7., 101.2.8., 101.2.9., 101.2.10., 101.2.11., 101.2.12., 101.2.13., 101.2.14., 101.2.15., 101.2.16., 101.2.17., 101.2.18., за сектор производње конзумних јаја, шифре инвестиције: 101.3.1., 101.3.2., 101.3.4., за сектор воће, грожђе, поврће (укључујући печурке) и цвеће, шифре инвестиција: 101.4.1., 101.4.2., 101.4.3., 101.4.4., 101.4.5., 101.4.6., 101.4.7., 101.4.8., 101.4.9., 101.4.10., 101.4.11., 101.4.12., 101.4.13., 101.4.14., 101.4.15., 101.4.16., 101.4.17., 101.4.18., 101.4.19., 101.4.20., 101.4.21., 101.4.22., 101.4.23., 101.4.24., 101.4.25., 101.4.26., 101.4.27.,</w:t>
      </w: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101.4.28.  за сектор остали усеви (житарице, индустријско, ароматично и зачинско биље и др), шифре инвестиције: 101.5.1., 101.5.2., 101.5.3., 101.5.4., 101.5.5., 101.5.6., 101.5.7., 101.5.8., 101.5.9., 101.5.10., за сектор пчеларство, мера 101.6.1 и 101.6.2.</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vbqgk6drhkc1" w:id="3"/>
      <w:bookmarkEnd w:id="3"/>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Програм из става 1. овог члана усвојила је Скупштина општине Александровац, на 14. седници одржаној 8. априла 2026.године, а Комисија за подстицање развоја пољопривреде општине Александровац задужена је за његову реализацију.</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Висина и начин доделе бесповратних средстава</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1">
      <w:pPr>
        <w:ind w:left="567" w:right="567" w:firstLine="0"/>
        <w:rP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5aqk1knn30wk" w:id="4"/>
      <w:bookmarkEnd w:id="4"/>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Укупан износ бесповратних средстава који се додељује по Правилнику и по Конкурсу износи до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8.800.000,00</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динара</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xw9um8f6dtot" w:id="5"/>
      <w:bookmarkEnd w:id="5"/>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Износ подстицаја по кориснику за меру 101 Инвестиције у физичку имовину пољопривредних газдинстава у 2026. години:</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vyx2vj9l90as" w:id="6"/>
      <w:bookmarkEnd w:id="6"/>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За сектор млеко, шифре инвестиција: 101.1.3., 101.1.4., 101.1.5., 101.1.6., 101.1.7., 101.1.8., 101.1.9., 101.1.10., 101.1.11., 101.1.12., 101.1.13., 101.1.14., 101.1.15., 101.1.16., је 60% од инвестиције без ПДВ-еа. Максималан износ подстицаја по кориснику средстава за подстицаје из сектора млеко је 250.000,00 динара. Износ подстицаја за сектор месо, шифре инвестиција: 101.2.3., 101.2.5,. 101.2.6., 101.2.7., 101.2.8., 101.2.9., 101.2.10., 101.2.11., 101.2.12., 101.2.13., 101.2.14., 101.2.15., 101.2.16., 101.2.17., је 60% од инвестиције без ПДВ-а. Максималан износ подстицаја по кориснику за сектор месо је 250.000,00динара по кориснику. Износ подстицаја за сектор производње конзумних јаја, шифре инвестиције: 101.3.1., 101.3.2., 101.3.4., је 60% од инвестиције, без ПДВ-а. Максималан износ подстицаја по кориснику за сектор производње конзумних јаја је 250.000,00динара. Износ подстицаја зе сектор воће, грожђе, поврће (укључујући печурке) и цвеће, шифре инвестиција: 101.4.1., 101.4.2., 101.4.3., 101.4.4., 101.4.5., 101.4.6., 101.4.7., 101.4.8., 101.4.9., 101.4.10., 101.4.11., 101.4.12., 101.4.13., 101.4.14., 101.4.15., 101.4.16., 101.4.17., 101.4.18., 101.4.19.,101.4.20., 101.4.21., 101.4.22., 101.4.23., 101.4.24., 101.4.25., 101.4.26., 101.4.27., је 60% од инвестиције без ПДВ-а. Максимамалан износ подстицаја по кориснику је 250.000,00 динара. Износ подстицаја за инвестиције 101.1.17., 101.2.18., 101.4.28. и 101.5.10. је 60% од инвестиције без ПДВ-а. Подстицајна средства за инвестиције 101.1.17., 101.2.18., 101.4.28. 101.5.10. , могу се остварити за највише два рачуна у укупном износу већем од 20.000,00 динара, а мањем од 65.000,00 динара. Сектор остали усеви (житарице, индустријско, ароматично и зачинско биље и др), шифре инвестиције: 101.5.1., 101.5.2., 101.5.3., 101.5.4., 101.5.5., 101.5.6., 101.5.7., 101.5.8., 101.5.9., износ подстицаја по корснику је 60% од инвестиције без ПДВ-а. Максималан износ по кориснику за сектор остали усеви (житарице, индустријско, ароматично и зачинско биље и др) је 250.000,00 динара. За сектор пчеларство, мера 101.6.1. набавка нових пчелињих друштава и мера 101.6.2., набавка новe опреме за пчеларство је 60% од инвестиције без ПДВ-а. Подстицајна средства могу се остварити за највише два рачунa који су у укупном износу већи од 20.000,00 динара. Максималан износ подстицаја по кориснику је 150.000,00 динара. Укупан износ опредељених средстава за меру 101.6.1. набавка нових пчелињих друштава и меру 101.6.2 набавка нове опреме за пчеларство је 1.000.000,00 динара. Укупан максималан износ подстицаја по газдинству за Инвестиције у физичку имовину пољопривредних газдинстава је 250.000,00 динара. Укупан износ опредељених средстава за меру Инвестиције у физичку имовину пољопривредних газдинстава износи 9.000.000,00 динара.</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r74ugp2klaak" w:id="7"/>
      <w:bookmarkEnd w:id="7"/>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Средства из става 1. овог члана додељиваће се путем Конкурса који се објављује у ''Службеном листу Општине Александровац'', на интернет страници званичног сајта општине Александровац </w:t>
      </w:r>
      <w:hyperlink r:id="rId6">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www.aleksandrovac.rs</w:t>
        </w:r>
      </w:hyperlink>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огласној табли општинске управе општине Александровац (у даљем тексту: Конкурс), у месним заједницама и преко медија.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Конкурс је отворен до утрошка средстава, а најкасније до 13. новембра 2026. године. Захтеви за доделу бесповратних средстава за горе наведене инвестиције у оквиру мере 101 Инвестиције у физичку имовину пољопривредних газдинстава у 2026. години,  подносе у току године са почетком од 18. маја 2026. године. Документација поднета на Конкурс се не враћа. Средства за подршку инвестицијама према Правилнику и по Конкурсу додељују се бесповратно. </w:t>
      </w:r>
    </w:p>
    <w:p w:rsidR="00000000" w:rsidDel="00000000" w:rsidP="00000000" w:rsidRDefault="00000000" w:rsidRPr="00000000" w14:paraId="00000017">
      <w:pPr>
        <w:ind w:left="567" w:right="567" w:firstLine="0"/>
        <w:rP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Намена за које се могу користити бесповратна средства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3.</w:t>
      </w:r>
      <w:r w:rsidDel="00000000" w:rsidR="00000000" w:rsidRPr="00000000">
        <w:rPr>
          <w:rtl w:val="0"/>
        </w:rPr>
      </w:r>
    </w:p>
    <w:p w:rsidR="00000000" w:rsidDel="00000000" w:rsidP="00000000" w:rsidRDefault="00000000" w:rsidRPr="00000000" w14:paraId="0000001A">
      <w:pPr>
        <w:ind w:left="567" w:right="567" w:firstLine="0"/>
        <w:rP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Бесповратна средства која се додељују по овом Конкурсу намењена су за машине и опрему из сектора: производње млека, производње меса, производње конзумних јаја, пчеларства, воћа,  поврћа, житарица и  индустријског биља, виноградарства и др. Такође предвиђена су средства и за подизање нових или обнављање постојећих (крчење и подизање) вишегодишњих засада воћака, хмеља и винове лозе на територији општине Александровац у 2026. години, као и за куповину нових пчелињих друштава.</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6nm5usfvhkg5" w:id="8"/>
      <w:bookmarkEnd w:id="8"/>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Табела 1. Инвестиције предвиђене мером 101(Инвестиције у физичку имовину пољопривредних газдинстава), за које се могу остварити подстицајна средства</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jajgr85dcc3v" w:id="9"/>
      <w:bookmarkEnd w:id="9"/>
      <w:r w:rsidDel="00000000" w:rsidR="00000000" w:rsidRPr="00000000">
        <w:rPr>
          <w:rtl w:val="0"/>
        </w:rPr>
      </w:r>
    </w:p>
    <w:tbl>
      <w:tblPr>
        <w:tblStyle w:val="Table1"/>
        <w:tblW w:w="10195.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33"/>
        <w:gridCol w:w="8462"/>
        <w:tblGridChange w:id="0">
          <w:tblGrid>
            <w:gridCol w:w="1733"/>
            <w:gridCol w:w="8462"/>
          </w:tblGrid>
        </w:tblGridChange>
      </w:tblGrid>
      <w:tr>
        <w:trPr>
          <w:cantSplit w:val="0"/>
          <w:trHeight w:val="188" w:hRule="atLeast"/>
          <w:tblHeader w:val="0"/>
        </w:trPr>
        <w:tc>
          <w:tcP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Шифра инвестиције</w:t>
            </w:r>
          </w:p>
        </w:tc>
        <w:tc>
          <w:tcP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Назив инвестиције</w:t>
            </w:r>
          </w:p>
        </w:tc>
      </w:tr>
      <w:tr>
        <w:trPr>
          <w:cantSplit w:val="0"/>
          <w:trHeight w:val="188" w:hRule="atLeast"/>
          <w:tblHeader w:val="0"/>
        </w:trPr>
        <w:tc>
          <w:tcP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101.1.3</w:t>
            </w:r>
          </w:p>
        </w:tc>
        <w:tc>
          <w:tcP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Опрема за мужу, хлађење и чување млека на фарми, укључујући све елементе, материјале и инсталације</w:t>
            </w:r>
          </w:p>
        </w:tc>
      </w:tr>
      <w:tr>
        <w:trPr>
          <w:cantSplit w:val="0"/>
          <w:trHeight w:val="321" w:hRule="atLeast"/>
          <w:tblHeader w:val="0"/>
        </w:trPr>
        <w:tc>
          <w:tcP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101.1.4</w:t>
            </w:r>
          </w:p>
        </w:tc>
        <w:tc>
          <w:tcP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и опрема за руковање и транспорт чврстог, полутечног и течног стајњака (транспортери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w:t>
            </w:r>
          </w:p>
        </w:tc>
      </w:tr>
      <w:tr>
        <w:trPr>
          <w:cantSplit w:val="0"/>
          <w:trHeight w:val="321" w:hRule="atLeast"/>
          <w:tblHeader w:val="0"/>
        </w:trPr>
        <w:tc>
          <w:tcP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101.1.5</w:t>
            </w:r>
          </w:p>
        </w:tc>
        <w:tc>
          <w:tcP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и опрема за припрему сточне хране, за храњење и напајање животиња (млинови и блендери/мешалице за припрему сточне хране; опрема и дозатори за концентровану сточну храну; екстрактори; транспортери; микс приколице и дозатори за кабасту сточну храну;</w:t>
            </w:r>
          </w:p>
        </w:tc>
      </w:tr>
      <w:tr>
        <w:trPr>
          <w:cantSplit w:val="0"/>
          <w:trHeight w:val="188" w:hRule="atLeast"/>
          <w:tblHeader w:val="0"/>
        </w:trPr>
        <w:tc>
          <w:tcP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101.1.6</w:t>
            </w:r>
          </w:p>
        </w:tc>
        <w:tc>
          <w:tcP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Сточне ваге, рампе за утовар и истовар и торови за усмеравање и обуздавање животиња</w:t>
            </w:r>
          </w:p>
        </w:tc>
      </w:tr>
      <w:tr>
        <w:trPr>
          <w:cantSplit w:val="0"/>
          <w:trHeight w:val="188" w:hRule="atLeast"/>
          <w:tblHeader w:val="0"/>
        </w:trPr>
        <w:tc>
          <w:tcP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101.1.7</w:t>
            </w:r>
          </w:p>
        </w:tc>
        <w:tc>
          <w:tcP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Опрема за третман папака</w:t>
            </w:r>
          </w:p>
        </w:tc>
      </w:tr>
      <w:tr>
        <w:trPr>
          <w:cantSplit w:val="0"/>
          <w:trHeight w:val="188" w:hRule="atLeast"/>
          <w:tblHeader w:val="0"/>
        </w:trPr>
        <w:tc>
          <w:tcP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101.1.8</w:t>
            </w:r>
          </w:p>
        </w:tc>
        <w:tc>
          <w:tcP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Опрема за фиксне ограде и електричне ограде за пашњаке/ливаде</w:t>
            </w:r>
          </w:p>
        </w:tc>
      </w:tr>
      <w:tr>
        <w:trPr>
          <w:cantSplit w:val="0"/>
          <w:trHeight w:val="188" w:hRule="atLeast"/>
          <w:tblHeader w:val="0"/>
        </w:trPr>
        <w:tc>
          <w:tcP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101.1.9</w:t>
            </w:r>
          </w:p>
        </w:tc>
        <w:tc>
          <w:tcP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примарну обраду земљишта</w:t>
            </w:r>
          </w:p>
        </w:tc>
      </w:tr>
      <w:tr>
        <w:trPr>
          <w:cantSplit w:val="0"/>
          <w:trHeight w:val="188" w:hRule="atLeast"/>
          <w:tblHeader w:val="0"/>
        </w:trPr>
        <w:tc>
          <w:tcP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101.1.10</w:t>
            </w:r>
          </w:p>
        </w:tc>
        <w:tc>
          <w:tcP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допунску обраду земљишта</w:t>
            </w:r>
          </w:p>
        </w:tc>
      </w:tr>
      <w:tr>
        <w:trPr>
          <w:cantSplit w:val="0"/>
          <w:trHeight w:val="188" w:hRule="atLeast"/>
          <w:tblHeader w:val="0"/>
        </w:trPr>
        <w:tc>
          <w:tcP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101.1.11</w:t>
            </w:r>
          </w:p>
        </w:tc>
        <w:tc>
          <w:tcP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ђубрење земљишта</w:t>
            </w:r>
          </w:p>
        </w:tc>
      </w:tr>
      <w:tr>
        <w:trPr>
          <w:cantSplit w:val="0"/>
          <w:trHeight w:val="188" w:hRule="atLeast"/>
          <w:tblHeader w:val="0"/>
        </w:trPr>
        <w:tc>
          <w:tcP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101.1.12</w:t>
            </w:r>
          </w:p>
        </w:tc>
        <w:tc>
          <w:tcP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сетву</w:t>
            </w:r>
          </w:p>
        </w:tc>
      </w:tr>
      <w:tr>
        <w:trPr>
          <w:cantSplit w:val="0"/>
          <w:trHeight w:val="188" w:hRule="atLeast"/>
          <w:tblHeader w:val="0"/>
        </w:trPr>
        <w:tc>
          <w:tcP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101.1.13</w:t>
            </w:r>
          </w:p>
        </w:tc>
        <w:tc>
          <w:tcP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заштиту биља</w:t>
            </w:r>
          </w:p>
        </w:tc>
      </w:tr>
      <w:tr>
        <w:trPr>
          <w:cantSplit w:val="0"/>
          <w:trHeight w:val="188" w:hRule="atLeast"/>
          <w:tblHeader w:val="0"/>
        </w:trPr>
        <w:tc>
          <w:tcP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101.1.14</w:t>
            </w:r>
          </w:p>
        </w:tc>
        <w:tc>
          <w:tcP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убирање односно скидање усева</w:t>
            </w:r>
          </w:p>
        </w:tc>
      </w:tr>
      <w:tr>
        <w:trPr>
          <w:cantSplit w:val="0"/>
          <w:trHeight w:val="188" w:hRule="atLeast"/>
          <w:tblHeader w:val="0"/>
        </w:trPr>
        <w:tc>
          <w:tcP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101.1.15</w:t>
            </w:r>
          </w:p>
        </w:tc>
        <w:tc>
          <w:tcP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транспорт</w:t>
            </w:r>
          </w:p>
        </w:tc>
      </w:tr>
      <w:tr>
        <w:trPr>
          <w:cantSplit w:val="0"/>
          <w:trHeight w:val="188" w:hRule="atLeast"/>
          <w:tblHeader w:val="0"/>
        </w:trPr>
        <w:tc>
          <w:tcP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101.1.16</w:t>
            </w:r>
          </w:p>
        </w:tc>
        <w:tc>
          <w:tcP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остале опреме (ГПС навигација и др.)</w:t>
            </w:r>
          </w:p>
        </w:tc>
      </w:tr>
      <w:tr>
        <w:trPr>
          <w:cantSplit w:val="0"/>
          <w:trHeight w:val="188" w:hRule="atLeast"/>
          <w:tblHeader w:val="0"/>
        </w:trPr>
        <w:tc>
          <w:tcP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101.1.17</w:t>
            </w:r>
          </w:p>
        </w:tc>
        <w:tc>
          <w:tcP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и опрема за наводњавање усева</w:t>
            </w:r>
          </w:p>
        </w:tc>
      </w:tr>
      <w:tr>
        <w:trPr>
          <w:cantSplit w:val="0"/>
          <w:trHeight w:val="321" w:hRule="atLeast"/>
          <w:tblHeader w:val="0"/>
        </w:trPr>
        <w:tc>
          <w:tcP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101.2.3</w:t>
            </w:r>
          </w:p>
        </w:tc>
        <w:tc>
          <w:tcP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и опрема за руковање и транспорт чврстог, полутечног и течног стајњака (транспортери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w:t>
            </w:r>
          </w:p>
        </w:tc>
      </w:tr>
      <w:tr>
        <w:trPr>
          <w:cantSplit w:val="0"/>
          <w:trHeight w:val="321" w:hRule="atLeast"/>
          <w:tblHeader w:val="0"/>
        </w:trPr>
        <w:tc>
          <w:tcP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101.2.5</w:t>
            </w:r>
          </w:p>
        </w:tc>
        <w:tc>
          <w:tcP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и опрема за складиштење и припрему сточне хране, за храњење и појење животиња (млинови и блендери/мешалице за припрему сточне хране; опрема и дозатори за концентровану сточну храну; екстрактори; транспортери; микс приколице и дозатори за кабасту ст</w:t>
            </w:r>
          </w:p>
        </w:tc>
      </w:tr>
      <w:tr>
        <w:trPr>
          <w:cantSplit w:val="0"/>
          <w:trHeight w:val="188" w:hRule="atLeast"/>
          <w:tblHeader w:val="0"/>
        </w:trPr>
        <w:tc>
          <w:tcP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101.2.6</w:t>
            </w:r>
          </w:p>
        </w:tc>
        <w:tc>
          <w:tcP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Сточне ваге, рампе за утовар и истовар и торови за усмеравање и обуздавање животиња</w:t>
            </w:r>
          </w:p>
        </w:tc>
      </w:tr>
      <w:tr>
        <w:trPr>
          <w:cantSplit w:val="0"/>
          <w:trHeight w:val="188" w:hRule="atLeast"/>
          <w:tblHeader w:val="0"/>
        </w:trPr>
        <w:tc>
          <w:tcP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101.2.7</w:t>
            </w:r>
          </w:p>
        </w:tc>
        <w:tc>
          <w:tcP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Опрема за третман папака</w:t>
            </w:r>
          </w:p>
        </w:tc>
      </w:tr>
      <w:tr>
        <w:trPr>
          <w:cantSplit w:val="0"/>
          <w:trHeight w:val="188" w:hRule="atLeast"/>
          <w:tblHeader w:val="0"/>
        </w:trPr>
        <w:tc>
          <w:tcP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101.2.8</w:t>
            </w:r>
          </w:p>
        </w:tc>
        <w:tc>
          <w:tcP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Опрема за смештај квочки, специјализовани/посебно опремљени кавези</w:t>
            </w:r>
          </w:p>
        </w:tc>
      </w:tr>
      <w:tr>
        <w:trPr>
          <w:cantSplit w:val="0"/>
          <w:trHeight w:val="188" w:hRule="atLeast"/>
          <w:tblHeader w:val="0"/>
        </w:trPr>
        <w:tc>
          <w:tcP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101.2.9</w:t>
            </w:r>
          </w:p>
        </w:tc>
        <w:tc>
          <w:tcP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Опрема за фиксне ограде и електричне ограде за пашњаке/ливаде</w:t>
            </w:r>
          </w:p>
        </w:tc>
      </w:tr>
      <w:tr>
        <w:trPr>
          <w:cantSplit w:val="0"/>
          <w:trHeight w:val="188" w:hRule="atLeast"/>
          <w:tblHeader w:val="0"/>
        </w:trPr>
        <w:tc>
          <w:tcP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101.2.10</w:t>
            </w:r>
          </w:p>
        </w:tc>
        <w:tc>
          <w:tcP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примарну обраду земљишта</w:t>
            </w:r>
          </w:p>
        </w:tc>
      </w:tr>
      <w:tr>
        <w:trPr>
          <w:cantSplit w:val="0"/>
          <w:trHeight w:val="188" w:hRule="atLeast"/>
          <w:tblHeader w:val="0"/>
        </w:trPr>
        <w:tc>
          <w:tcP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101.2.11</w:t>
            </w:r>
          </w:p>
        </w:tc>
        <w:tc>
          <w:tcP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допунску обраду земљишта</w:t>
            </w:r>
          </w:p>
        </w:tc>
      </w:tr>
      <w:tr>
        <w:trPr>
          <w:cantSplit w:val="0"/>
          <w:trHeight w:val="188" w:hRule="atLeast"/>
          <w:tblHeader w:val="0"/>
        </w:trPr>
        <w:tc>
          <w:tcP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101.2.12</w:t>
            </w:r>
          </w:p>
        </w:tc>
        <w:tc>
          <w:tcP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ђубрење земљишта</w:t>
            </w:r>
          </w:p>
        </w:tc>
      </w:tr>
      <w:tr>
        <w:trPr>
          <w:cantSplit w:val="0"/>
          <w:trHeight w:val="188" w:hRule="atLeast"/>
          <w:tblHeader w:val="0"/>
        </w:trPr>
        <w:tc>
          <w:tcP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101.2.13</w:t>
            </w:r>
          </w:p>
        </w:tc>
        <w:tc>
          <w:tcP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сетву</w:t>
            </w:r>
          </w:p>
        </w:tc>
      </w:tr>
      <w:tr>
        <w:trPr>
          <w:cantSplit w:val="0"/>
          <w:trHeight w:val="188" w:hRule="atLeast"/>
          <w:tblHeader w:val="0"/>
        </w:trPr>
        <w:tc>
          <w:tcP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101.2.14</w:t>
            </w:r>
          </w:p>
        </w:tc>
        <w:tc>
          <w:tcP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заштиту биља</w:t>
            </w:r>
          </w:p>
        </w:tc>
      </w:tr>
      <w:tr>
        <w:trPr>
          <w:cantSplit w:val="0"/>
          <w:trHeight w:val="188" w:hRule="atLeast"/>
          <w:tblHeader w:val="0"/>
        </w:trPr>
        <w:tc>
          <w:tcP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101.2.15</w:t>
            </w:r>
          </w:p>
        </w:tc>
        <w:tc>
          <w:tcP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убирање односно скидање усева</w:t>
            </w:r>
          </w:p>
        </w:tc>
      </w:tr>
      <w:tr>
        <w:trPr>
          <w:cantSplit w:val="0"/>
          <w:trHeight w:val="188" w:hRule="atLeast"/>
          <w:tblHeader w:val="0"/>
        </w:trPr>
        <w:tc>
          <w:tcP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101.2.16</w:t>
            </w:r>
          </w:p>
        </w:tc>
        <w:tc>
          <w:tcP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транспорт</w:t>
            </w:r>
          </w:p>
        </w:tc>
      </w:tr>
      <w:tr>
        <w:trPr>
          <w:cantSplit w:val="0"/>
          <w:trHeight w:val="188" w:hRule="atLeast"/>
          <w:tblHeader w:val="0"/>
        </w:trPr>
        <w:tc>
          <w:tcP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101.2.17</w:t>
            </w:r>
          </w:p>
        </w:tc>
        <w:tc>
          <w:tcP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остале опреме (ГПС навигација и др.)</w:t>
            </w:r>
          </w:p>
        </w:tc>
      </w:tr>
      <w:tr>
        <w:trPr>
          <w:cantSplit w:val="0"/>
          <w:trHeight w:val="188" w:hRule="atLeast"/>
          <w:tblHeader w:val="0"/>
        </w:trPr>
        <w:tc>
          <w:tcP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101.2.18</w:t>
            </w:r>
          </w:p>
        </w:tc>
        <w:tc>
          <w:tcP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и опрема за наводњавање усева</w:t>
            </w:r>
          </w:p>
        </w:tc>
      </w:tr>
      <w:tr>
        <w:trPr>
          <w:cantSplit w:val="0"/>
          <w:trHeight w:val="188" w:hRule="atLeast"/>
          <w:tblHeader w:val="0"/>
        </w:trPr>
        <w:tc>
          <w:tcP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101.3.1</w:t>
            </w:r>
          </w:p>
        </w:tc>
        <w:tc>
          <w:tcP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за живинарске фармe за производњу конзумних јаја</w:t>
            </w:r>
          </w:p>
        </w:tc>
      </w:tr>
      <w:tr>
        <w:trPr>
          <w:cantSplit w:val="0"/>
          <w:trHeight w:val="188" w:hRule="atLeast"/>
          <w:tblHeader w:val="0"/>
        </w:trPr>
        <w:tc>
          <w:tcP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101.3.2</w:t>
            </w:r>
          </w:p>
        </w:tc>
        <w:tc>
          <w:tcP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за сортирање, паковање и чување конзумних јаја</w:t>
            </w:r>
          </w:p>
        </w:tc>
      </w:tr>
      <w:tr>
        <w:trPr>
          <w:cantSplit w:val="0"/>
          <w:trHeight w:val="188" w:hRule="atLeast"/>
          <w:tblHeader w:val="0"/>
        </w:trPr>
        <w:tc>
          <w:tcP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101.3.4</w:t>
            </w:r>
          </w:p>
        </w:tc>
        <w:tc>
          <w:tcP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за руковање, сакупљање и коришћење животињског ђубрива; посебна опрема за транспорт ђубрива</w:t>
            </w:r>
          </w:p>
        </w:tc>
      </w:tr>
      <w:tr>
        <w:trPr>
          <w:cantSplit w:val="0"/>
          <w:trHeight w:val="188" w:hRule="atLeast"/>
          <w:tblHeader w:val="0"/>
        </w:trPr>
        <w:tc>
          <w:tcP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bookmarkStart w:colFirst="0" w:colLast="0" w:name="_ug15ensy5492" w:id="10"/>
            <w:bookmarkEnd w:id="10"/>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w:t>
            </w:r>
          </w:p>
        </w:tc>
        <w:tc>
          <w:tcP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Подизање нових или обнављање постојећих (крчење и подизање) вишегодишњих засада воћака, хмеља и винове лозе</w:t>
            </w:r>
          </w:p>
        </w:tc>
      </w:tr>
      <w:tr>
        <w:trPr>
          <w:cantSplit w:val="0"/>
          <w:trHeight w:val="188" w:hRule="atLeast"/>
          <w:tblHeader w:val="0"/>
        </w:trPr>
        <w:tc>
          <w:tcP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101.4.2</w:t>
            </w:r>
          </w:p>
        </w:tc>
        <w:tc>
          <w:tcP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Подизање и опремање пластеника за производњу поврћа, воћа, цвећа и расадничку производњу</w:t>
            </w:r>
          </w:p>
        </w:tc>
      </w:tr>
      <w:tr>
        <w:trPr>
          <w:cantSplit w:val="0"/>
          <w:trHeight w:val="188" w:hRule="atLeast"/>
          <w:tblHeader w:val="0"/>
        </w:trPr>
        <w:tc>
          <w:tcP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101.4.3</w:t>
            </w:r>
          </w:p>
        </w:tc>
        <w:tc>
          <w:tcP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Подизање, набавка и опремање система противградне заштите у воћњацима и вишегодишњим засадима</w:t>
            </w:r>
          </w:p>
        </w:tc>
      </w:tr>
      <w:tr>
        <w:trPr>
          <w:cantSplit w:val="0"/>
          <w:trHeight w:val="188" w:hRule="atLeast"/>
          <w:tblHeader w:val="0"/>
        </w:trPr>
        <w:tc>
          <w:tcP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101.4.4</w:t>
            </w:r>
          </w:p>
        </w:tc>
        <w:tc>
          <w:tcP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Подизање/набавка жичаних ограда око вишегодишњих засада</w:t>
            </w:r>
          </w:p>
        </w:tc>
      </w:tr>
      <w:tr>
        <w:trPr>
          <w:cantSplit w:val="0"/>
          <w:trHeight w:val="188" w:hRule="atLeast"/>
          <w:tblHeader w:val="0"/>
        </w:trPr>
        <w:tc>
          <w:tcP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101.4.5</w:t>
            </w:r>
          </w:p>
        </w:tc>
        <w:tc>
          <w:tcP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за вештачко опрашивање биљака при производњи у заштићеном простору</w:t>
            </w:r>
          </w:p>
        </w:tc>
      </w:tr>
      <w:tr>
        <w:trPr>
          <w:cantSplit w:val="0"/>
          <w:trHeight w:val="188" w:hRule="atLeast"/>
          <w:tblHeader w:val="0"/>
        </w:trPr>
        <w:tc>
          <w:tcP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101.4.6</w:t>
            </w:r>
          </w:p>
        </w:tc>
        <w:tc>
          <w:tcP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и уређаја за додатно осветљење и засењивање биљака при производњи у заштићеном простору</w:t>
            </w:r>
          </w:p>
        </w:tc>
      </w:tr>
      <w:tr>
        <w:trPr>
          <w:cantSplit w:val="0"/>
          <w:trHeight w:val="188" w:hRule="atLeast"/>
          <w:tblHeader w:val="0"/>
        </w:trPr>
        <w:tc>
          <w:tcP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101.4.7</w:t>
            </w:r>
          </w:p>
        </w:tc>
        <w:tc>
          <w:tcP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и уређаја за припрему земљишта и супстрата за гајење биљака при производњи у заштићеном простору</w:t>
            </w:r>
          </w:p>
        </w:tc>
      </w:tr>
      <w:tr>
        <w:trPr>
          <w:cantSplit w:val="0"/>
          <w:trHeight w:val="188" w:hRule="atLeast"/>
          <w:tblHeader w:val="0"/>
        </w:trPr>
        <w:tc>
          <w:tcP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101.4.8</w:t>
            </w:r>
          </w:p>
        </w:tc>
        <w:tc>
          <w:tcP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и уређаја за сетву, садњу и мулчирање (са фолијом)</w:t>
            </w:r>
          </w:p>
        </w:tc>
      </w:tr>
      <w:tr>
        <w:trPr>
          <w:cantSplit w:val="0"/>
          <w:trHeight w:val="188" w:hRule="atLeast"/>
          <w:tblHeader w:val="0"/>
        </w:trPr>
        <w:tc>
          <w:tcP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101.4.9</w:t>
            </w:r>
          </w:p>
        </w:tc>
        <w:tc>
          <w:tcP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и уређаја за системе за хидропоничну производњу при производњи у заштићеном простору</w:t>
            </w:r>
          </w:p>
        </w:tc>
      </w:tr>
      <w:tr>
        <w:trPr>
          <w:cantSplit w:val="0"/>
          <w:trHeight w:val="188" w:hRule="atLeast"/>
          <w:tblHeader w:val="0"/>
        </w:trPr>
        <w:tc>
          <w:tcP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101.4.10</w:t>
            </w:r>
          </w:p>
        </w:tc>
        <w:tc>
          <w:tcP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и уређаја за заштиту биља и стерилизацију земљишта и супстрата при производњи у заштићеном простору</w:t>
            </w:r>
          </w:p>
        </w:tc>
      </w:tr>
      <w:tr>
        <w:trPr>
          <w:cantSplit w:val="0"/>
          <w:trHeight w:val="188" w:hRule="atLeast"/>
          <w:tblHeader w:val="0"/>
        </w:trPr>
        <w:tc>
          <w:tcP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101.4.11</w:t>
            </w:r>
          </w:p>
        </w:tc>
        <w:tc>
          <w:tcP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за обогаћивање угљен-диоксидом (ткз. ђубрење угљен диоксидом при производњи у заштићеном простору)</w:t>
            </w:r>
          </w:p>
        </w:tc>
      </w:tr>
      <w:tr>
        <w:trPr>
          <w:cantSplit w:val="0"/>
          <w:trHeight w:val="188" w:hRule="atLeast"/>
          <w:tblHeader w:val="0"/>
        </w:trPr>
        <w:tc>
          <w:tcP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101.4.12</w:t>
            </w:r>
          </w:p>
        </w:tc>
        <w:tc>
          <w:tcP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бокс палета за транспорт и складиштење производа</w:t>
            </w:r>
          </w:p>
        </w:tc>
      </w:tr>
      <w:tr>
        <w:trPr>
          <w:cantSplit w:val="0"/>
          <w:trHeight w:val="188" w:hRule="atLeast"/>
          <w:tblHeader w:val="0"/>
        </w:trPr>
        <w:tc>
          <w:tcP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101.4.13</w:t>
            </w:r>
          </w:p>
        </w:tc>
        <w:tc>
          <w:tcP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опреме-линија за чишћење и прање производа</w:t>
            </w:r>
          </w:p>
        </w:tc>
      </w:tr>
      <w:tr>
        <w:trPr>
          <w:cantSplit w:val="0"/>
          <w:trHeight w:val="188" w:hRule="atLeast"/>
          <w:tblHeader w:val="0"/>
        </w:trPr>
        <w:tc>
          <w:tcP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101.4.14</w:t>
            </w:r>
          </w:p>
        </w:tc>
        <w:tc>
          <w:tcP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опреме-линија за бербу, сортирање и калибрирање производа</w:t>
            </w:r>
          </w:p>
        </w:tc>
      </w:tr>
      <w:tr>
        <w:trPr>
          <w:cantSplit w:val="0"/>
          <w:trHeight w:val="188" w:hRule="atLeast"/>
          <w:tblHeader w:val="0"/>
        </w:trPr>
        <w:tc>
          <w:tcP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101.4.15</w:t>
            </w:r>
          </w:p>
        </w:tc>
        <w:tc>
          <w:tcP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опреме-линија за паковање и обележавање производа</w:t>
            </w:r>
          </w:p>
        </w:tc>
      </w:tr>
      <w:tr>
        <w:trPr>
          <w:cantSplit w:val="0"/>
          <w:trHeight w:val="188" w:hRule="atLeast"/>
          <w:tblHeader w:val="0"/>
        </w:trPr>
        <w:tc>
          <w:tcP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101.4.16</w:t>
            </w:r>
          </w:p>
        </w:tc>
        <w:tc>
          <w:tcP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за орезивање, дробљење, сечење и уклањање остатака након резидбе воћних врста</w:t>
            </w:r>
          </w:p>
        </w:tc>
      </w:tr>
      <w:tr>
        <w:trPr>
          <w:cantSplit w:val="0"/>
          <w:trHeight w:val="188" w:hRule="atLeast"/>
          <w:tblHeader w:val="0"/>
        </w:trPr>
        <w:tc>
          <w:tcP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101.4.17</w:t>
            </w:r>
          </w:p>
        </w:tc>
        <w:tc>
          <w:tcP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Опрема за вентилацију и опрема за принудну вентилацију</w:t>
            </w:r>
          </w:p>
        </w:tc>
      </w:tr>
      <w:tr>
        <w:trPr>
          <w:cantSplit w:val="0"/>
          <w:trHeight w:val="188" w:hRule="atLeast"/>
          <w:tblHeader w:val="0"/>
        </w:trPr>
        <w:tc>
          <w:tcP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101.4.18</w:t>
            </w:r>
          </w:p>
        </w:tc>
        <w:tc>
          <w:tcP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Опрема/механизација за заштиту од мраза</w:t>
            </w:r>
          </w:p>
        </w:tc>
      </w:tr>
      <w:tr>
        <w:trPr>
          <w:cantSplit w:val="0"/>
          <w:trHeight w:val="188" w:hRule="atLeast"/>
          <w:tblHeader w:val="0"/>
        </w:trPr>
        <w:tc>
          <w:tcP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101.4.19</w:t>
            </w:r>
          </w:p>
        </w:tc>
        <w:tc>
          <w:tcP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примарну обраду земљишта</w:t>
            </w:r>
          </w:p>
        </w:tc>
      </w:tr>
      <w:tr>
        <w:trPr>
          <w:cantSplit w:val="0"/>
          <w:trHeight w:val="188" w:hRule="atLeast"/>
          <w:tblHeader w:val="0"/>
        </w:trPr>
        <w:tc>
          <w:tcP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101.4.20</w:t>
            </w:r>
          </w:p>
        </w:tc>
        <w:tc>
          <w:tcP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допунску обраду земљишта</w:t>
            </w:r>
          </w:p>
        </w:tc>
      </w:tr>
      <w:tr>
        <w:trPr>
          <w:cantSplit w:val="0"/>
          <w:trHeight w:val="188" w:hRule="atLeast"/>
          <w:tblHeader w:val="0"/>
        </w:trPr>
        <w:tc>
          <w:tcP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101.4.21</w:t>
            </w:r>
          </w:p>
        </w:tc>
        <w:tc>
          <w:tcP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ђубрење земљишта</w:t>
            </w:r>
          </w:p>
        </w:tc>
      </w:tr>
      <w:tr>
        <w:trPr>
          <w:cantSplit w:val="0"/>
          <w:trHeight w:val="188" w:hRule="atLeast"/>
          <w:tblHeader w:val="0"/>
        </w:trPr>
        <w:tc>
          <w:tcP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101.4.22</w:t>
            </w:r>
          </w:p>
        </w:tc>
        <w:tc>
          <w:tcP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сетву</w:t>
            </w:r>
          </w:p>
        </w:tc>
      </w:tr>
      <w:tr>
        <w:trPr>
          <w:cantSplit w:val="0"/>
          <w:trHeight w:val="188" w:hRule="atLeast"/>
          <w:tblHeader w:val="0"/>
        </w:trPr>
        <w:tc>
          <w:tcP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101.4.23</w:t>
            </w:r>
          </w:p>
        </w:tc>
        <w:tc>
          <w:tcP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садњу</w:t>
            </w:r>
          </w:p>
        </w:tc>
      </w:tr>
      <w:tr>
        <w:trPr>
          <w:cantSplit w:val="0"/>
          <w:trHeight w:val="188" w:hRule="atLeast"/>
          <w:tblHeader w:val="0"/>
        </w:trPr>
        <w:tc>
          <w:tcP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101.4.24</w:t>
            </w:r>
          </w:p>
        </w:tc>
        <w:tc>
          <w:tcP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заштиту биља</w:t>
            </w:r>
          </w:p>
        </w:tc>
      </w:tr>
      <w:tr>
        <w:trPr>
          <w:cantSplit w:val="0"/>
          <w:trHeight w:val="188" w:hRule="atLeast"/>
          <w:tblHeader w:val="0"/>
        </w:trPr>
        <w:tc>
          <w:tcP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101.4.25</w:t>
            </w:r>
          </w:p>
        </w:tc>
        <w:tc>
          <w:tcP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убирање односно скидање усева</w:t>
            </w:r>
          </w:p>
        </w:tc>
      </w:tr>
      <w:tr>
        <w:trPr>
          <w:cantSplit w:val="0"/>
          <w:trHeight w:val="188" w:hRule="atLeast"/>
          <w:tblHeader w:val="0"/>
        </w:trPr>
        <w:tc>
          <w:tcP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101.4.26</w:t>
            </w:r>
          </w:p>
        </w:tc>
        <w:tc>
          <w:tcP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транспорт</w:t>
            </w:r>
          </w:p>
        </w:tc>
      </w:tr>
      <w:tr>
        <w:trPr>
          <w:cantSplit w:val="0"/>
          <w:trHeight w:val="188" w:hRule="atLeast"/>
          <w:tblHeader w:val="0"/>
        </w:trPr>
        <w:tc>
          <w:tcP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101.4.27</w:t>
            </w:r>
          </w:p>
        </w:tc>
        <w:tc>
          <w:tcP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остале опреме (ГПС навигација и др.)</w:t>
            </w:r>
          </w:p>
        </w:tc>
      </w:tr>
      <w:tr>
        <w:trPr>
          <w:cantSplit w:val="0"/>
          <w:trHeight w:val="188" w:hRule="atLeast"/>
          <w:tblHeader w:val="0"/>
        </w:trPr>
        <w:tc>
          <w:tcP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101.4.28</w:t>
            </w:r>
          </w:p>
        </w:tc>
        <w:tc>
          <w:tcP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уређаји и опрема за наводњавање усева</w:t>
            </w:r>
          </w:p>
        </w:tc>
      </w:tr>
      <w:tr>
        <w:trPr>
          <w:cantSplit w:val="0"/>
          <w:trHeight w:val="188" w:hRule="atLeast"/>
          <w:tblHeader w:val="0"/>
        </w:trPr>
        <w:tc>
          <w:tcP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101.5.1</w:t>
            </w:r>
          </w:p>
        </w:tc>
        <w:tc>
          <w:tcP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примарну обраду земљишта</w:t>
            </w:r>
          </w:p>
        </w:tc>
      </w:tr>
      <w:tr>
        <w:trPr>
          <w:cantSplit w:val="0"/>
          <w:trHeight w:val="188" w:hRule="atLeast"/>
          <w:tblHeader w:val="0"/>
        </w:trPr>
        <w:tc>
          <w:tcP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101.5.2</w:t>
            </w:r>
          </w:p>
        </w:tc>
        <w:tc>
          <w:tcP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допунску обраду земљишта</w:t>
            </w:r>
          </w:p>
        </w:tc>
      </w:tr>
      <w:tr>
        <w:trPr>
          <w:cantSplit w:val="0"/>
          <w:trHeight w:val="188" w:hRule="atLeast"/>
          <w:tblHeader w:val="0"/>
        </w:trPr>
        <w:tc>
          <w:tcP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101.5.3</w:t>
            </w:r>
          </w:p>
        </w:tc>
        <w:tc>
          <w:tcP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ђубрење земљишта</w:t>
            </w:r>
          </w:p>
        </w:tc>
      </w:tr>
      <w:tr>
        <w:trPr>
          <w:cantSplit w:val="0"/>
          <w:trHeight w:val="188" w:hRule="atLeast"/>
          <w:tblHeader w:val="0"/>
        </w:trPr>
        <w:tc>
          <w:tcP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101.5.4</w:t>
            </w:r>
          </w:p>
        </w:tc>
        <w:tc>
          <w:tcP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сетву</w:t>
            </w:r>
          </w:p>
        </w:tc>
      </w:tr>
      <w:tr>
        <w:trPr>
          <w:cantSplit w:val="0"/>
          <w:trHeight w:val="188" w:hRule="atLeast"/>
          <w:tblHeader w:val="0"/>
        </w:trPr>
        <w:tc>
          <w:tcP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101.5.5</w:t>
            </w:r>
          </w:p>
        </w:tc>
        <w:tc>
          <w:tcP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садњу</w:t>
            </w:r>
          </w:p>
        </w:tc>
      </w:tr>
      <w:tr>
        <w:trPr>
          <w:cantSplit w:val="0"/>
          <w:trHeight w:val="188" w:hRule="atLeast"/>
          <w:tblHeader w:val="0"/>
        </w:trPr>
        <w:tc>
          <w:tcP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101.5.6</w:t>
            </w:r>
          </w:p>
        </w:tc>
        <w:tc>
          <w:tcP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заштиту биља</w:t>
            </w:r>
          </w:p>
        </w:tc>
      </w:tr>
      <w:tr>
        <w:trPr>
          <w:cantSplit w:val="0"/>
          <w:trHeight w:val="188" w:hRule="atLeast"/>
          <w:tblHeader w:val="0"/>
        </w:trPr>
        <w:tc>
          <w:tcP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101.5.7</w:t>
            </w:r>
          </w:p>
        </w:tc>
        <w:tc>
          <w:tcP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убирање односно скидање усева</w:t>
            </w:r>
          </w:p>
        </w:tc>
      </w:tr>
      <w:tr>
        <w:trPr>
          <w:cantSplit w:val="0"/>
          <w:trHeight w:val="188" w:hRule="atLeast"/>
          <w:tblHeader w:val="0"/>
        </w:trPr>
        <w:tc>
          <w:tcP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101.5.8</w:t>
            </w:r>
          </w:p>
        </w:tc>
        <w:tc>
          <w:tcP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за транспорт</w:t>
            </w:r>
          </w:p>
        </w:tc>
      </w:tr>
      <w:tr>
        <w:trPr>
          <w:cantSplit w:val="0"/>
          <w:trHeight w:val="188" w:hRule="atLeast"/>
          <w:tblHeader w:val="0"/>
        </w:trPr>
        <w:tc>
          <w:tcP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101.5.9</w:t>
            </w:r>
          </w:p>
        </w:tc>
        <w:tc>
          <w:tcP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остале опреме (ГПС навигација и др.)</w:t>
            </w:r>
          </w:p>
        </w:tc>
      </w:tr>
      <w:tr>
        <w:trPr>
          <w:cantSplit w:val="0"/>
          <w:trHeight w:val="188" w:hRule="atLeast"/>
          <w:tblHeader w:val="0"/>
        </w:trPr>
        <w:tc>
          <w:tcP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101.5.10</w:t>
            </w:r>
          </w:p>
        </w:tc>
        <w:tc>
          <w:tcP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Машине и опрема за наводњавање усева</w:t>
            </w:r>
          </w:p>
        </w:tc>
      </w:tr>
      <w:tr>
        <w:trPr>
          <w:cantSplit w:val="0"/>
          <w:trHeight w:val="188" w:hRule="atLeast"/>
          <w:tblHeader w:val="0"/>
        </w:trPr>
        <w:tc>
          <w:tcP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101.6.1</w:t>
            </w:r>
          </w:p>
        </w:tc>
        <w:tc>
          <w:tcP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нових пчелињих друштава</w:t>
            </w:r>
          </w:p>
        </w:tc>
      </w:tr>
      <w:tr>
        <w:trPr>
          <w:cantSplit w:val="0"/>
          <w:trHeight w:val="188" w:hRule="atLeast"/>
          <w:tblHeader w:val="0"/>
        </w:trPr>
        <w:tc>
          <w:tcP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101.6.2</w:t>
            </w:r>
          </w:p>
        </w:tc>
        <w:tc>
          <w:tcP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Pr>
            </w:pPr>
            <w:r w:rsidDel="00000000" w:rsidR="00000000" w:rsidRPr="00000000">
              <w:rPr>
                <w:rFonts w:ascii="DejaVu Serif Condensed" w:cs="DejaVu Serif Condensed" w:eastAsia="DejaVu Serif Condensed" w:hAnsi="DejaVu Serif Condensed"/>
                <w:b w:val="0"/>
                <w:bCs w:val="0"/>
                <w:i w:val="0"/>
                <w:iCs w:val="0"/>
                <w:smallCaps w:val="0"/>
                <w:strike w:val="0"/>
                <w:color w:val="000000"/>
                <w:sz w:val="11"/>
                <w:szCs w:val="11"/>
                <w:u w:val="none"/>
                <w:shd w:fill="auto" w:val="clear"/>
                <w:vertAlign w:val="baseline"/>
                <w:rtl w:val="0"/>
              </w:rPr>
              <w:t xml:space="preserve">Набавка опреме за пчеларство</w:t>
            </w:r>
          </w:p>
        </w:tc>
      </w:tr>
    </w:tbl>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vetb7fu355l1" w:id="11"/>
      <w:bookmarkEnd w:id="11"/>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Подносилац пријаве може поднети само једну пријаву за инвестиције које су купљене по расписивању Конкурса, а најкасније до 13. новембра. 2026. године из мере 101 Инвестиције у физичку имовину пољопривредних газдинстава. </w:t>
      </w:r>
    </w:p>
    <w:p w:rsidR="00000000" w:rsidDel="00000000" w:rsidP="00000000" w:rsidRDefault="00000000" w:rsidRPr="00000000" w14:paraId="000000B7">
      <w:pPr>
        <w:ind w:left="567" w:right="567" w:firstLine="0"/>
        <w:rPr>
          <w:vertAlign w:val="baseline"/>
        </w:rPr>
      </w:pPr>
      <w:bookmarkStart w:colFirst="0" w:colLast="0" w:name="_6iv6n6vezrsc" w:id="12"/>
      <w:bookmarkEnd w:id="12"/>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Бесповратна средства, која се додељују из Програма, не могу се користити за:</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за машине и опрему купљене пре расписивања Конкурса;</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2.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трошкови куповине половних машина, опреме и уређаја;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3.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трошкови куповине, односно закупа земљишта;</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порезе, укључујући и порез на додату вредност;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    трошкове увоза, царине, шпедиције;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   плаћање путем компензације, цесије, лизинга, асигнације или на други начин који представља гашење;</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7.</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обавезе путем пребијања дугова;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8.</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промет између повезаних лица;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9.</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новчане, финансијске казне и трошкове парничног поступка;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10.</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трошкове банкарске провизије;</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11.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трошкове превоза, монтаже и други оперативни трошкови;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    доприносе у натури</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13.  ако најближи сродници, брачни другови, отац и син, браћа, сестре и др. живе на истој адреси а носиоци су два или више различитих пољопривредних газдинстава, не могу остварити подстицаје за свако пољопривредно газдинство појединачно, већ се може поднети само једна пријава од једног носиоца газдинства;</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bookmarkStart w:colFirst="0" w:colLast="0" w:name="_jv2557i4x653" w:id="13"/>
      <w:bookmarkEnd w:id="13"/>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single"/>
          <w:shd w:fill="auto" w:val="clear"/>
          <w:vertAlign w:val="baseline"/>
          <w:rtl w:val="0"/>
        </w:rPr>
        <w:t xml:space="preserve">14.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подносилац захтева са јединственим матичним бројем (ЈМБГ), које има регистровано пољопривредно газдинство као физичко лице и/или предузетник, правно лице, задруга и др., не може остварити субвенције за више газдинстава, већ само за једно од напред наведених;</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Fonts w:ascii="Noto Sans Symbols" w:cs="Noto Sans Symbols" w:eastAsia="Noto Sans Symbols" w:hAnsi="Noto Sans Symbols"/>
          <w:b w:val="1"/>
          <w:bCs w:val="1"/>
          <w:i w:val="0"/>
          <w:iCs w:val="0"/>
          <w:smallCaps w:val="0"/>
          <w:strike w:val="0"/>
          <w:color w:val="000000"/>
          <w:sz w:val="24"/>
          <w:szCs w:val="24"/>
          <w:u w:val="single"/>
          <w:shd w:fill="auto" w:val="clear"/>
          <w:vertAlign w:val="baseline"/>
          <w:rtl w:val="0"/>
        </w:rPr>
        <w:t xml:space="preserve">15.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корисници који су користили подстицаје у 2025.години по основу подстицаја за Инвестиције предвиђене мером 101 (Инвестиције у физичку имовину пољопривредних газдинстава), немају права на подстицаје у 2026. години.</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Право учешћа на конкурсу</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4.</w:t>
      </w:r>
      <w:r w:rsidDel="00000000" w:rsidR="00000000" w:rsidRPr="00000000">
        <w:rPr>
          <w:rtl w:val="0"/>
        </w:rPr>
      </w:r>
    </w:p>
    <w:p w:rsidR="00000000" w:rsidDel="00000000" w:rsidP="00000000" w:rsidRDefault="00000000" w:rsidRPr="00000000" w14:paraId="000000CB">
      <w:pPr>
        <w:ind w:left="567" w:right="567" w:firstLine="0"/>
        <w:rP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Право на коришћење бесповратних средстава имају физичка лица носиоци регистрованог комерцијалног породичног пољопривредног газдинства са активним статусом. Привредна друштва регистрована у националном регистру у складу са Законом о пољопривреди и руралном развоју, са територије општине Александровац. Земљорадничке задруге-које имају најмање пет чланова задруге који су уписани у Регистар пољопривредних газдинстава као носиоци или чланови пет различитих комерцијалних породичних пољопривредних газдинстава у активном статусу.</w:t>
      </w:r>
    </w:p>
    <w:p w:rsidR="00000000" w:rsidDel="00000000" w:rsidP="00000000" w:rsidRDefault="00000000" w:rsidRPr="00000000" w14:paraId="000000CD">
      <w:pPr>
        <w:ind w:left="567" w:right="567" w:firstLine="0"/>
        <w:rP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Општи услови за остваривање права на подстицаје</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5.</w:t>
      </w:r>
      <w:r w:rsidDel="00000000" w:rsidR="00000000" w:rsidRPr="00000000">
        <w:rPr>
          <w:rtl w:val="0"/>
        </w:rPr>
      </w:r>
    </w:p>
    <w:p w:rsidR="00000000" w:rsidDel="00000000" w:rsidP="00000000" w:rsidRDefault="00000000" w:rsidRPr="00000000" w14:paraId="000000D4">
      <w:pPr>
        <w:ind w:left="567" w:right="567" w:firstLine="0"/>
        <w:rP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Подносилац пријаве треба да има регистровано пољопривредно газдинство уписано у Регистар пољопривредних газдинстава, са активним статусом;</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Подносилац пријаве мора бити са територије општине Александровац и производњом на територији општине Александровац;</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За предузетника и правно лице: регистровано пољопривредно газдинство мора бити уписано у Регистар пољопривредних гадинстава и налазити се у активном статусу; мора бити регистровано у Агенцији за привредне регистре и бавити се делатношћу за коју конкурише. Да није у Агенцији за привредне регистре регистровано: да му је изречена правоснажна судска или управна мера забране обављања делатности; да је осуђиван због привредног преступа и поступка ликвидације или стечаја, нити је престао да постоји услед судске или одлуке другого органа са обавезујућом снагом. Задруге морају имати најмање пет задругара чланова задруге који су у складу са Правилником уписани у Регистар пољопривредних газдинстава и налазе се у активном статусу, или чланови пет различитих комерцијалних породичних пољопривредних газдинстава у активном статусу;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Уколико је корисник привредно друштво треба да: - је разврстано у микро, макро или средње правно лице, у складу са законом којим се уређује рачуноводство; - у структури власништва има мање од 25% учешћа јавног капитала; -није у групи повезаних лица у којој су неки од чланова велика правна лица;</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 Уколико је корисник земљорадничка задруга треба да је разврстана у микро, макро или средње правно лице, у складу са законом којим се уређује рачуноводство;</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 Подносилац пријаве за инвестицију за коју подноси захтев не може да користи подстицаје по неком другом основу (субвенције, подстицаји, донације), односно ако иста инвестиција није предмет другог поступка за коришћење подстицаја;</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 Подносилац захтева мора да има измирене пореске обавезе и доспеле јавне дажбине према локалној самоуправи;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 Да наменски користи и не отуђи нити да другом лицу на коришћење инвестицију која је предмет захтева у периоду од пет година од дана набавке;</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 Плаћање путем компензације и цесије неће бити признато;</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10. Добављач и подносилац захтева не могу представљати повезана лица;</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11. По редоследу подношења захтева постоје расположива средства за одобравање права на подстицаје у оквиру укупних средстава опредељених овим Правилником;</w:t>
      </w:r>
    </w:p>
    <w:p w:rsidR="00000000" w:rsidDel="00000000" w:rsidP="00000000" w:rsidRDefault="00000000" w:rsidRPr="00000000" w14:paraId="000000E0">
      <w:pPr>
        <w:ind w:left="567" w:right="567" w:firstLine="0"/>
        <w:rP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Посебни услови за остваривање права на подстицаје</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6.</w:t>
      </w:r>
      <w:r w:rsidDel="00000000" w:rsidR="00000000" w:rsidRPr="00000000">
        <w:rPr>
          <w:rtl w:val="0"/>
        </w:rPr>
      </w:r>
    </w:p>
    <w:p w:rsidR="00000000" w:rsidDel="00000000" w:rsidP="00000000" w:rsidRDefault="00000000" w:rsidRPr="00000000" w14:paraId="000000E3">
      <w:pPr>
        <w:ind w:left="567" w:right="567" w:firstLine="0"/>
        <w:rP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Прихватљиви корисници који имају право на бесповратна средства за машине и опрему из мере 101 Инвестиције у физичку имовину пољопривредних газдинстава су РПГ која имају:</w:t>
      </w:r>
    </w:p>
    <w:p w:rsidR="00000000" w:rsidDel="00000000" w:rsidP="00000000" w:rsidRDefault="00000000" w:rsidRPr="00000000" w14:paraId="000000E5">
      <w:pPr>
        <w:ind w:left="567" w:right="567" w:firstLine="708"/>
        <w:jc w:val="both"/>
        <w:rPr>
          <w:color w:val="000000"/>
          <w:vertAlign w:val="baseline"/>
        </w:rPr>
      </w:pPr>
      <w:r w:rsidDel="00000000" w:rsidR="00000000" w:rsidRPr="00000000">
        <w:rPr>
          <w:color w:val="000000"/>
          <w:vertAlign w:val="baseline"/>
          <w:rtl w:val="0"/>
        </w:rPr>
        <w:t xml:space="preserve">У сектору производње млека: 1) У РПГ имају пријављен сточни фонд (податак о врсти животиња (ХИД) на којима се држе или узгајају); 2) Пољопривредна газдинства која поседују у свом власништву, односно у власништву члана РПГ 29 крава на крају инвестиције; 3) Нема посебних критеријума за улагање у сектору млека за козе и овце.</w:t>
      </w:r>
    </w:p>
    <w:p w:rsidR="00000000" w:rsidDel="00000000" w:rsidP="00000000" w:rsidRDefault="00000000" w:rsidRPr="00000000" w14:paraId="000000E6">
      <w:pPr>
        <w:ind w:left="567" w:right="567" w:firstLine="708"/>
        <w:jc w:val="both"/>
        <w:rPr>
          <w:color w:val="000000"/>
          <w:vertAlign w:val="baseline"/>
        </w:rPr>
      </w:pPr>
      <w:r w:rsidDel="00000000" w:rsidR="00000000" w:rsidRPr="00000000">
        <w:rPr>
          <w:color w:val="000000"/>
          <w:vertAlign w:val="baseline"/>
          <w:rtl w:val="0"/>
        </w:rPr>
        <w:t xml:space="preserve">У сектору производње меса: 1) У РПГ имају пријављен сточни фонд (податак о врсти животиња (ХИД) на којима се држе или узгајају); 2) Имају у свом власништву, односно у власништву члана регистрованог пољопривредног газдинства мање до 29 грла говеда и/или 199 грла оваца и/или коза и/или 29 крмача и/или 199 товних свиња и/или 999 ћурака и/или 299 гусака и/или од 4.999 бројлера на крају инвестиције; </w:t>
      </w:r>
    </w:p>
    <w:p w:rsidR="00000000" w:rsidDel="00000000" w:rsidP="00000000" w:rsidRDefault="00000000" w:rsidRPr="00000000" w14:paraId="000000E7">
      <w:pPr>
        <w:ind w:left="567" w:right="567" w:firstLine="708"/>
        <w:jc w:val="both"/>
        <w:rPr>
          <w:color w:val="000000"/>
          <w:vertAlign w:val="baseline"/>
        </w:rPr>
      </w:pPr>
      <w:r w:rsidDel="00000000" w:rsidR="00000000" w:rsidRPr="00000000">
        <w:rPr>
          <w:color w:val="000000"/>
          <w:vertAlign w:val="baseline"/>
          <w:rtl w:val="0"/>
        </w:rPr>
        <w:t xml:space="preserve">У сектору производње конзумних јаја: 1) У РПГ имају пријављен сточни фонд (податак о врсти животиња (ХИД) на којима се држе или узгајају); 2) Пољопривредна газдинства са укупним капацитетом објекта за максимално 4999 кока носиља у експлоатацији на крају инвестиције;</w:t>
      </w:r>
    </w:p>
    <w:p w:rsidR="00000000" w:rsidDel="00000000" w:rsidP="00000000" w:rsidRDefault="00000000" w:rsidRPr="00000000" w14:paraId="000000E8">
      <w:pPr>
        <w:ind w:left="567" w:right="567" w:firstLine="708"/>
        <w:jc w:val="both"/>
        <w:rPr>
          <w:color w:val="000000"/>
          <w:vertAlign w:val="baseline"/>
        </w:rPr>
      </w:pPr>
      <w:r w:rsidDel="00000000" w:rsidR="00000000" w:rsidRPr="00000000">
        <w:rPr>
          <w:color w:val="000000"/>
          <w:vertAlign w:val="baseline"/>
          <w:rtl w:val="0"/>
        </w:rPr>
        <w:t xml:space="preserve">У сектору пчеларства: прихватљиви корисници на крају инвестиције треба да имају од 5 до 500 кошница пријављених у Централној бази података о обележавању животиња код Управе за ветерину; </w:t>
      </w:r>
    </w:p>
    <w:p w:rsidR="00000000" w:rsidDel="00000000" w:rsidP="00000000" w:rsidRDefault="00000000" w:rsidRPr="00000000" w14:paraId="000000E9">
      <w:pPr>
        <w:ind w:left="567" w:right="567" w:firstLine="708"/>
        <w:jc w:val="both"/>
        <w:rPr>
          <w:color w:val="000000"/>
          <w:vertAlign w:val="baseline"/>
        </w:rPr>
      </w:pPr>
      <w:r w:rsidDel="00000000" w:rsidR="00000000" w:rsidRPr="00000000">
        <w:rPr>
          <w:color w:val="000000"/>
          <w:vertAlign w:val="baseline"/>
          <w:rtl w:val="0"/>
        </w:rPr>
        <w:t xml:space="preserve">У сектору воћа прихватљиви корисници треба да: 1) у РПГ имају уписано пољопривредно земљиште под производњом одговарајућих биљних култура; 2) Пољопривредна газдинства са прихватљивим инвестицијама до 49.999 евра; 3) Пољопривредна газдинства, регистрована у Регистру произвођача садног материјала воћа, винове лозе, хмеља у складу са Законом о семену и садном материјалу пољопривредног и украсног биља (''Службени гласник РС'' бр 91/2025) прихватљивим инвестицијама до 49.999 евра. </w:t>
      </w:r>
    </w:p>
    <w:p w:rsidR="00000000" w:rsidDel="00000000" w:rsidP="00000000" w:rsidRDefault="00000000" w:rsidRPr="00000000" w14:paraId="000000EA">
      <w:pPr>
        <w:ind w:left="567" w:right="567" w:firstLine="708"/>
        <w:jc w:val="both"/>
        <w:rPr>
          <w:color w:val="000000"/>
          <w:vertAlign w:val="baseline"/>
        </w:rPr>
      </w:pPr>
      <w:r w:rsidDel="00000000" w:rsidR="00000000" w:rsidRPr="00000000">
        <w:rPr>
          <w:color w:val="000000"/>
          <w:vertAlign w:val="baseline"/>
          <w:rtl w:val="0"/>
        </w:rPr>
        <w:t xml:space="preserve">У сектору поврћа прихватљиви корисници треба да: 1) у РПГ имају уписано пољопривредно земљиште под производњом одговарајућих биљних култура; 2) Пољопривредна газдинства са прихватљивим инвестицијама до 49.999 евра;</w:t>
      </w:r>
    </w:p>
    <w:p w:rsidR="00000000" w:rsidDel="00000000" w:rsidP="00000000" w:rsidRDefault="00000000" w:rsidRPr="00000000" w14:paraId="000000EB">
      <w:pPr>
        <w:ind w:left="567" w:right="567" w:firstLine="708"/>
        <w:jc w:val="both"/>
        <w:rPr>
          <w:color w:val="000000"/>
          <w:vertAlign w:val="baseline"/>
        </w:rPr>
      </w:pPr>
      <w:r w:rsidDel="00000000" w:rsidR="00000000" w:rsidRPr="00000000">
        <w:rPr>
          <w:color w:val="000000"/>
          <w:vertAlign w:val="baseline"/>
          <w:rtl w:val="0"/>
        </w:rPr>
        <w:t xml:space="preserve">У сектору житарица и индустријског биља: 1) у РПГ имају уписано пољопривредно земљиште под производњом одговарајућих биљних култура; 2) Пољопривредна газдинства која имају до 49ha земљишта под житарицама и индустријским усевима; 3) Пољопривредна газдинства која имају до 1,99ha земљишта под хмељом.</w:t>
      </w:r>
    </w:p>
    <w:p w:rsidR="00000000" w:rsidDel="00000000" w:rsidP="00000000" w:rsidRDefault="00000000" w:rsidRPr="00000000" w14:paraId="000000EC">
      <w:pPr>
        <w:ind w:left="567" w:right="567" w:firstLine="708"/>
        <w:jc w:val="both"/>
        <w:rPr>
          <w:color w:val="000000"/>
          <w:vertAlign w:val="baseline"/>
        </w:rPr>
      </w:pPr>
      <w:r w:rsidDel="00000000" w:rsidR="00000000" w:rsidRPr="00000000">
        <w:rPr>
          <w:color w:val="000000"/>
          <w:vertAlign w:val="baseline"/>
          <w:rtl w:val="0"/>
        </w:rPr>
        <w:t xml:space="preserve">У сектору виноградарства: 1) Пољопривредна газдинства регистрована у виноградарском регистру у складу са Законом о вину (''Службени гласник РС'', бр. 41/09 и 93/12) са највише 1,99ha винограда на крају инвестиције; 2) Пољопривредна газдинства регистрована у Регистру произвођача воћа, винове лозе и садног материјала хмеља у складу са Законом о семену и садном материјалу пољопривредног и украсног биља (''Службени гласник РС'' бр 91/2025) са прихватљивим инвестицијама до 49.999 евра.</w:t>
      </w:r>
    </w:p>
    <w:p w:rsidR="00000000" w:rsidDel="00000000" w:rsidP="00000000" w:rsidRDefault="00000000" w:rsidRPr="00000000" w14:paraId="000000ED">
      <w:pPr>
        <w:ind w:left="567" w:right="567" w:firstLine="708"/>
        <w:jc w:val="both"/>
        <w:rPr>
          <w:color w:val="000000"/>
          <w:vertAlign w:val="baseline"/>
        </w:rPr>
      </w:pPr>
      <w:r w:rsidDel="00000000" w:rsidR="00000000" w:rsidRPr="00000000">
        <w:rPr>
          <w:rtl w:val="0"/>
        </w:rPr>
      </w:r>
    </w:p>
    <w:p w:rsidR="00000000" w:rsidDel="00000000" w:rsidP="00000000" w:rsidRDefault="00000000" w:rsidRPr="00000000" w14:paraId="000000EE">
      <w:pPr>
        <w:ind w:left="567" w:right="567" w:firstLine="0"/>
        <w:rPr>
          <w:color w:val="000000"/>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Потребна документација</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7.</w:t>
      </w:r>
      <w:r w:rsidDel="00000000" w:rsidR="00000000" w:rsidRPr="00000000">
        <w:rPr>
          <w:rtl w:val="0"/>
        </w:rPr>
      </w:r>
    </w:p>
    <w:p w:rsidR="00000000" w:rsidDel="00000000" w:rsidP="00000000" w:rsidRDefault="00000000" w:rsidRPr="00000000" w14:paraId="000000F1">
      <w:pPr>
        <w:ind w:left="567" w:right="567" w:firstLine="0"/>
        <w:rPr>
          <w:vertAlign w:val="baseline"/>
        </w:rPr>
      </w:pPr>
      <w:bookmarkStart w:colFirst="0" w:colLast="0" w:name="_et2k8oj7cpdx" w:id="14"/>
      <w:bookmarkEnd w:id="14"/>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Читко попуњен образац пријаве који чини саставни део Конкурса. Образац 1;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Фотокопија личне карте или очитана чипована лична карта за носиоца РПГ, односно овлашћеног лица у правном лицу;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95ztpncfokq5" w:id="15"/>
      <w:bookmarkEnd w:id="15"/>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Фотокопија картице наменског текућег рачуна;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Рачун који мора да гласи на име подносиоца захтева на коме је јасно исказана основна цена коштања, ПДВ и укупна цена плаћања трошкова. Уз рачун прилаже се фискални исечак (и оверена потврда/извод о преносу средстава  од банке у случају безготовинског плаћања). Такође треба приложити отпремницу, односно фактуру.</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 Ако издавалац рачуна није у систему ПДВ-а, тај податак мора да буде јасно наведен на рачуну;</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5uh62psxxhzf" w:id="16"/>
      <w:bookmarkEnd w:id="16"/>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 Потврда о активном статусу регистрованог пољопривредног газдинства за 2026. годину из еАграра;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 Извод из Регистра пољопривредних газдинстава са подацима о биљној структури за 2026. годину, из система еАграра за машине и опрему из сектора воћа, сектора поврћа, сектора житарица и  индустријског биља, сектора виноградарства и др), као и за подизање нових или обнављање постојећих (крчење и подизање) вишегодишњих засада воћака, хмеља и винове лозе на територији општине Александровац у 2026. години;</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 Извод из Регистра пољопривредних газдинстава са подацима о сточном фонду за 2026. годину,   из система еАграра, за машине и опрему из сектора производње млека, сектора производње меса, сектора производње конзумних јаја и сектора пчеларство;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 Потписана и оверена изјава да за предметну инвестицију не користи подстицаје по неком другом основу (субвенције, подстицаји, донације), односно ако иста инвестиција није предмет другог поступка за коришћење подстицаја, Образац 2;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 Уверење о измиреним пореским обавезама и доспелим јавним дажбинама издато од стране надлежног органа јединице локалне самоуправе, не старије од 3 месеца;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 Сва потребна документа морају да гласе на подносиоца захтева  и прилажу се у оригиналу или као оверена копија;</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 Документа издата на страном језику морају да буду преведена на српски језик код овла шћеног судског тумача;</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wcl3ygmnvg67" w:id="17"/>
      <w:bookmarkEnd w:id="17"/>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13. Јединствена царинска исправа за увозне машине, уређаје, опрему, саднице и др.;</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567" w:right="567" w:firstLine="59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14. Инвестициона сагласност, односно одобрење Министарства пољопривреде, шумарства и водопривреде за подизање вишегодишњих засада на закупљеном пољопривредном земљишту у државној својини;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567" w:right="567" w:firstLine="59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 Уговор о закупу, односно коришћењу ако је производни засад подигнут на закупљеном земљишту или земљишту за које је склопљен уговор о коришћењу оверен код надлежног органа;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16. Копија плана и извода из катастра непокретности (са подацима о власништву, теретима и ограничењима) препис листа непокретности, односно препис поседовног листа за све катастарске парцеле које су предмет захтева за подизање вишегодишњих засада воћака, хмеља и винове лозе. </w:t>
      </w:r>
    </w:p>
    <w:p w:rsidR="00000000" w:rsidDel="00000000" w:rsidP="00000000" w:rsidRDefault="00000000" w:rsidRPr="00000000" w14:paraId="00000102">
      <w:pPr>
        <w:ind w:left="567" w:right="567" w:firstLine="0"/>
        <w:rP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Додатна обавезна документација за правна лица: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Извод из Агенције за привредне регистре не старији од три месеца од дана подношења захтева;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Фотокопија потврде о пореском идентификационом броју;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Отворен посебан наменски подрачун код Управе за трезор или поднет захтев за исти. </w:t>
      </w:r>
    </w:p>
    <w:p w:rsidR="00000000" w:rsidDel="00000000" w:rsidP="00000000" w:rsidRDefault="00000000" w:rsidRPr="00000000" w14:paraId="00000107">
      <w:pPr>
        <w:ind w:left="567" w:right="567" w:firstLine="0"/>
        <w:rP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q76iaj2jwhu" w:id="18"/>
      <w:bookmarkEnd w:id="18"/>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Потребна документа могу се предати у оригиналу или као оверене фотокопије.</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567" w:right="567" w:firstLine="59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Неблаговремене и непотпуне пријаве се неће разматрати.</w:t>
      </w:r>
    </w:p>
    <w:p w:rsidR="00000000" w:rsidDel="00000000" w:rsidP="00000000" w:rsidRDefault="00000000" w:rsidRPr="00000000" w14:paraId="0000010A">
      <w:pPr>
        <w:ind w:left="567" w:right="567" w:firstLine="0"/>
        <w:rP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Одлучивање о додели бесповратних средстава</w:t>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8.</w:t>
      </w:r>
      <w:r w:rsidDel="00000000" w:rsidR="00000000" w:rsidRPr="00000000">
        <w:rPr>
          <w:rtl w:val="0"/>
        </w:rPr>
      </w:r>
    </w:p>
    <w:p w:rsidR="00000000" w:rsidDel="00000000" w:rsidP="00000000" w:rsidRDefault="00000000" w:rsidRPr="00000000" w14:paraId="0000010D">
      <w:pPr>
        <w:ind w:left="567" w:right="567" w:firstLine="0"/>
        <w:rP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Поднете пријаве разматра и предлаже расподелу и коришћење подстицајних средстава за инвестиције у физичка средства пољопривредних газдинстава Комисија за подстицање развоја пољопривреде општине Александровац (даље Комисија) коју образује начелник општинске управе. Комисија прво врши административну контролу ради утврђивања да ли је захтев потпун, поднет на време и да ли су услови за одобравање захтева испуњени.</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 редоследу подношења пријава, извршиће се рангирање прихватљивих захтева, предлог за доделу средстава као и листа подносиоца пријава којима су исте одбијене и разлоге одбијања. Рангирање, се одређује по редоследу подношења захтева, односно предност добија онај са ранијим датумом подношења потпуног захтева. У случају када је поднет мањи број захтева, који испуњавају услове и који су прихватљиви, од расположивих средстава за подршку, ранг листа неће бити креирана.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Комисија има обавезу да најмање једном месечно разматра пријаве, ради непосредни увид, којим се проверавају подаци из захтева и о томе сачини записник.  Комисија задржава право да од подносиоца пријаве затражи додатне информације и документацију у вези с поднетом документацијoм, које су неопходне за одлучивање.</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Реализацију одобрених подстицајних средстава, вршиће Одељење за буџет и финансије, по закљученом Уговору са подносиоцем захтева, где су регулисана међусобна права и обавезе, корисника средстава и Општине Александровац и доношењу Решења о додели бесповратних средстава.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Резултати Конкурса биће објављени на званичном сајту општине Александровац: www.aleksandrovac.rs. Одлуком о додели средстава утврдиће се појединачни износи средстава по подносиоцу пријаве ком су одобрена средства (у даљем тексту: Корисник средстава), а подносиоцима пријаве којима средства нису одобрена навешће се разлози одбијања.</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Коначну одлуку о додели средстава доноси начелник општинске управе општине Александровац,  на основу предлога Комисије, а по закљученом Уговору  са подносиоцем захтева. Одлука је коначна и против ње се не може изјавити жалба, нити се може водити управни спор. Бесповратна средства додељиваће се по пристиглим пријавама, све до утрошка средстава опредељених Конкурсом.</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Критеријуми за доделу бесповратних средстава</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9.</w:t>
      </w:r>
      <w:r w:rsidDel="00000000" w:rsidR="00000000" w:rsidRPr="00000000">
        <w:rPr>
          <w:rtl w:val="0"/>
        </w:rPr>
      </w:r>
    </w:p>
    <w:p w:rsidR="00000000" w:rsidDel="00000000" w:rsidP="00000000" w:rsidRDefault="00000000" w:rsidRPr="00000000" w14:paraId="00000116">
      <w:pPr>
        <w:ind w:left="567" w:right="567" w:firstLine="0"/>
        <w:rP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Комисија даје предлог за доделу бесповратних средстава на основу поднете комплетне и исправне документације и редоследа подношења исте.</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Поступање с непотпуним пријавама</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10.</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Комисија неће разматрати пријаве: </w:t>
      </w:r>
    </w:p>
    <w:p w:rsidR="00000000" w:rsidDel="00000000" w:rsidP="00000000" w:rsidRDefault="00000000" w:rsidRPr="00000000" w14:paraId="000001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87" w:right="567" w:hanging="360"/>
        <w:jc w:val="both"/>
        <w:rPr>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непотпуне пријаве; </w:t>
      </w:r>
    </w:p>
    <w:p w:rsidR="00000000" w:rsidDel="00000000" w:rsidP="00000000" w:rsidRDefault="00000000" w:rsidRPr="00000000" w14:paraId="000001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87" w:right="567" w:hanging="360"/>
        <w:jc w:val="both"/>
        <w:rPr>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поднете од лица која немају право да учествују на Конкурсу; </w:t>
      </w:r>
    </w:p>
    <w:p w:rsidR="00000000" w:rsidDel="00000000" w:rsidP="00000000" w:rsidRDefault="00000000" w:rsidRPr="00000000" w14:paraId="000001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87" w:right="567" w:hanging="360"/>
        <w:jc w:val="both"/>
        <w:rPr>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које су поднете након истека рока који је прописан Конкурсом.</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6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Исплата бесповратних средстава</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11.</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Бесповратна средства исплаћују се након контроле извршене од стране овлашћеног лица Општине Александровац. Бесповратна средства ће се исплаћивати у складу с приливом средстава у буџет Општине Александровац. </w:t>
      </w:r>
    </w:p>
    <w:p w:rsidR="00000000" w:rsidDel="00000000" w:rsidP="00000000" w:rsidRDefault="00000000" w:rsidRPr="00000000" w14:paraId="00000125">
      <w:pPr>
        <w:ind w:left="567" w:right="567" w:firstLine="0"/>
        <w:rP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Обавезе корисника средстава</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12.</w:t>
      </w:r>
      <w:r w:rsidDel="00000000" w:rsidR="00000000" w:rsidRPr="00000000">
        <w:rPr>
          <w:rtl w:val="0"/>
        </w:rPr>
      </w:r>
    </w:p>
    <w:p w:rsidR="00000000" w:rsidDel="00000000" w:rsidP="00000000" w:rsidRDefault="00000000" w:rsidRPr="00000000" w14:paraId="00000128">
      <w:pPr>
        <w:ind w:left="567" w:right="567" w:firstLine="0"/>
        <w:rP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Корисник је дужан да по извршеној реализацији пројекта достави рачун. Рачун мора да гласи на име подносиоца захтева на коме је јасно исказана основна цена коштања, ПДВ и укупна цена плаћања трошкова. Уз рачун прилаже се фискални исечак (и оверена потврда/извод о преносу средстава  од банке у случају безготовинског плаћања). Такође треба приложити отпремницу, односно фактуру.</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Ако издавалац рачуна није у систему ПДВ-а, тај податак мора да буде јасно наведен на рачуну.</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Корисник бесповратних средстава по конкурсу дужан је да: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Сву документацију која је у вези са инвестицијом, чува најмање пет година од дана исплате подстицаја. Корисник бесповратних средстава по Конкурсу за кога се утврди да није поступао у складу са одредбама тог конкурса, корисник бесповратних средстава који је онемогућио контролу од стране Општине Александровац, достављањем нетачних података, дужан је да врати примљени износ бесповратних средстава с припадајућом законском затезном каматом која се обрачунава од дана исплате бесповратних средстава до дана враћања средстава. Корисник нема право да најмање пет година даје на коришћење другим лицима, као ни да отуђи машине, опрему, садница и др.  за које је добио подстицаје.</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Праћење извршавања обавеза из Конкурса</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13.</w:t>
      </w:r>
      <w:r w:rsidDel="00000000" w:rsidR="00000000" w:rsidRPr="00000000">
        <w:rPr>
          <w:rtl w:val="0"/>
        </w:rPr>
      </w:r>
    </w:p>
    <w:p w:rsidR="00000000" w:rsidDel="00000000" w:rsidP="00000000" w:rsidRDefault="00000000" w:rsidRPr="00000000" w14:paraId="00000134">
      <w:pPr>
        <w:ind w:left="567" w:right="567" w:firstLine="0"/>
        <w:rP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Административну контролу, односно испуњеност обавеза из Конкурса утврђује Комисија. Комисија ће спровести контролу свих пројектних активности. Корисник средстава је том приликом у обавези да члановима Комисије стави на увид сва документа која су у вези са реализацијом пројекта и омогући контролу машина, опреме и др. за које је остварио подстицаје. Уколико се у поступку контроле посумња у постојање било каквих неправилности у вези са набавком и другим пројектним активностима, Комисија ће предложити начелнику општинске управе општине Александровац да о томе обавести Министарство унутрашњих послова и друге надлежне органе. Стање машина, опреме  и др. проверава се и током пет (5) година након преноса средстава, а спроводи је овлашћено лице Општине Александровац.</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Завршне одредбе</w:t>
      </w: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14.</w:t>
      </w:r>
      <w:r w:rsidDel="00000000" w:rsidR="00000000" w:rsidRPr="00000000">
        <w:rPr>
          <w:rtl w:val="0"/>
        </w:rPr>
      </w:r>
    </w:p>
    <w:p w:rsidR="00000000" w:rsidDel="00000000" w:rsidP="00000000" w:rsidRDefault="00000000" w:rsidRPr="00000000" w14:paraId="00000139">
      <w:pPr>
        <w:ind w:left="567" w:right="567" w:firstLine="0"/>
        <w:rP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Правилник ступа на снагу даном објављивања у Службеном листу општине Александровац. </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ab/>
        <w:t xml:space="preserve">     </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ОПШТИНСКА УПРАВА ОПШТИНЕ АЛЕКСАНДРОВАЦ</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Број: 320-8/2026 од 21. априла 2026.године</w:t>
      </w:r>
      <w:r w:rsidDel="00000000" w:rsidR="00000000" w:rsidRPr="00000000">
        <w:rPr>
          <w:rtl w:val="0"/>
        </w:rPr>
      </w:r>
    </w:p>
    <w:p w:rsidR="00000000" w:rsidDel="00000000" w:rsidP="00000000" w:rsidRDefault="00000000" w:rsidRPr="00000000" w14:paraId="00000142">
      <w:pPr>
        <w:ind w:left="567" w:right="567" w:firstLine="0"/>
        <w:rP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Обрадиo                                                                            Начелник општинске управе </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Саветник за пољопривреду </w:t>
        <w:tab/>
        <w:tab/>
        <w:tab/>
        <w:t xml:space="preserve">                         Бранка Лачњевац, дипл.правник</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Ненад Андрејић,дипл. инж. пољопривреде  </w:t>
      </w:r>
    </w:p>
    <w:sectPr>
      <w:headerReference r:id="rId7" w:type="default"/>
      <w:footerReference r:id="rId8" w:type="default"/>
      <w:pgSz w:h="16838" w:w="11906" w:orient="portrait"/>
      <w:pgMar w:bottom="180" w:top="180" w:left="180" w:right="20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ourier New"/>
  <w:font w:name="DejaVu Serif Condense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472c4"/>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4472c4"/>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2"/>
      <w:numFmt w:val="bullet"/>
      <w:lvlText w:val="-"/>
      <w:lvlJc w:val="left"/>
      <w:pPr>
        <w:ind w:left="987" w:hanging="360"/>
      </w:pPr>
      <w:rPr>
        <w:rFonts w:ascii="Times New Roman" w:cs="Times New Roman" w:eastAsia="Times New Roman" w:hAnsi="Times New Roman"/>
        <w:vertAlign w:val="baseline"/>
      </w:rPr>
    </w:lvl>
    <w:lvl w:ilvl="1">
      <w:start w:val="1"/>
      <w:numFmt w:val="bullet"/>
      <w:lvlText w:val="o"/>
      <w:lvlJc w:val="left"/>
      <w:pPr>
        <w:ind w:left="1707" w:hanging="360"/>
      </w:pPr>
      <w:rPr>
        <w:rFonts w:ascii="Courier New" w:cs="Courier New" w:eastAsia="Courier New" w:hAnsi="Courier New"/>
        <w:vertAlign w:val="baseline"/>
      </w:rPr>
    </w:lvl>
    <w:lvl w:ilvl="2">
      <w:start w:val="1"/>
      <w:numFmt w:val="bullet"/>
      <w:lvlText w:val="▪"/>
      <w:lvlJc w:val="left"/>
      <w:pPr>
        <w:ind w:left="2427" w:hanging="360"/>
      </w:pPr>
      <w:rPr>
        <w:rFonts w:ascii="Noto Sans Symbols" w:cs="Noto Sans Symbols" w:eastAsia="Noto Sans Symbols" w:hAnsi="Noto Sans Symbols"/>
        <w:vertAlign w:val="baseline"/>
      </w:rPr>
    </w:lvl>
    <w:lvl w:ilvl="3">
      <w:start w:val="1"/>
      <w:numFmt w:val="bullet"/>
      <w:lvlText w:val="●"/>
      <w:lvlJc w:val="left"/>
      <w:pPr>
        <w:ind w:left="3147" w:hanging="360"/>
      </w:pPr>
      <w:rPr>
        <w:rFonts w:ascii="Noto Sans Symbols" w:cs="Noto Sans Symbols" w:eastAsia="Noto Sans Symbols" w:hAnsi="Noto Sans Symbols"/>
        <w:vertAlign w:val="baseline"/>
      </w:rPr>
    </w:lvl>
    <w:lvl w:ilvl="4">
      <w:start w:val="1"/>
      <w:numFmt w:val="bullet"/>
      <w:lvlText w:val="o"/>
      <w:lvlJc w:val="left"/>
      <w:pPr>
        <w:ind w:left="3867" w:hanging="360"/>
      </w:pPr>
      <w:rPr>
        <w:rFonts w:ascii="Courier New" w:cs="Courier New" w:eastAsia="Courier New" w:hAnsi="Courier New"/>
        <w:vertAlign w:val="baseline"/>
      </w:rPr>
    </w:lvl>
    <w:lvl w:ilvl="5">
      <w:start w:val="1"/>
      <w:numFmt w:val="bullet"/>
      <w:lvlText w:val="▪"/>
      <w:lvlJc w:val="left"/>
      <w:pPr>
        <w:ind w:left="4587" w:hanging="360"/>
      </w:pPr>
      <w:rPr>
        <w:rFonts w:ascii="Noto Sans Symbols" w:cs="Noto Sans Symbols" w:eastAsia="Noto Sans Symbols" w:hAnsi="Noto Sans Symbols"/>
        <w:vertAlign w:val="baseline"/>
      </w:rPr>
    </w:lvl>
    <w:lvl w:ilvl="6">
      <w:start w:val="1"/>
      <w:numFmt w:val="bullet"/>
      <w:lvlText w:val="●"/>
      <w:lvlJc w:val="left"/>
      <w:pPr>
        <w:ind w:left="5307" w:hanging="360"/>
      </w:pPr>
      <w:rPr>
        <w:rFonts w:ascii="Noto Sans Symbols" w:cs="Noto Sans Symbols" w:eastAsia="Noto Sans Symbols" w:hAnsi="Noto Sans Symbols"/>
        <w:vertAlign w:val="baseline"/>
      </w:rPr>
    </w:lvl>
    <w:lvl w:ilvl="7">
      <w:start w:val="1"/>
      <w:numFmt w:val="bullet"/>
      <w:lvlText w:val="o"/>
      <w:lvlJc w:val="left"/>
      <w:pPr>
        <w:ind w:left="6027" w:hanging="360"/>
      </w:pPr>
      <w:rPr>
        <w:rFonts w:ascii="Courier New" w:cs="Courier New" w:eastAsia="Courier New" w:hAnsi="Courier New"/>
        <w:vertAlign w:val="baseline"/>
      </w:rPr>
    </w:lvl>
    <w:lvl w:ilvl="8">
      <w:start w:val="1"/>
      <w:numFmt w:val="bullet"/>
      <w:lvlText w:val="▪"/>
      <w:lvlJc w:val="left"/>
      <w:pPr>
        <w:ind w:left="6747"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sr-Lat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aleksandrovac.rs"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